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0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1"/>
        <w:gridCol w:w="3629"/>
        <w:gridCol w:w="3510"/>
      </w:tblGrid>
      <w:tr w:rsidR="00D531D1" w:rsidRPr="00D531D1" w:rsidTr="00482A96">
        <w:trPr>
          <w:trHeight w:val="350"/>
        </w:trPr>
        <w:tc>
          <w:tcPr>
            <w:tcW w:w="10800" w:type="dxa"/>
            <w:gridSpan w:val="3"/>
          </w:tcPr>
          <w:p w:rsidR="00D531D1" w:rsidRPr="002C7B9D" w:rsidRDefault="00D531D1" w:rsidP="00482A96">
            <w:pPr>
              <w:spacing w:after="0"/>
              <w:jc w:val="center"/>
              <w:rPr>
                <w:b/>
                <w:sz w:val="28"/>
                <w:szCs w:val="28"/>
              </w:rPr>
            </w:pPr>
            <w:r w:rsidRPr="002C7B9D">
              <w:rPr>
                <w:b/>
                <w:sz w:val="36"/>
                <w:szCs w:val="28"/>
              </w:rPr>
              <w:t>Anatomy Of An Argument</w:t>
            </w:r>
          </w:p>
        </w:tc>
      </w:tr>
      <w:tr w:rsidR="00D531D1" w:rsidRPr="00D531D1" w:rsidTr="002C7B9D">
        <w:tc>
          <w:tcPr>
            <w:tcW w:w="3661" w:type="dxa"/>
            <w:shd w:val="clear" w:color="auto" w:fill="BFBFBF" w:themeFill="background1" w:themeFillShade="BF"/>
          </w:tcPr>
          <w:p w:rsidR="00D531D1" w:rsidRPr="002C7B9D" w:rsidRDefault="00D531D1" w:rsidP="00482A96">
            <w:pPr>
              <w:spacing w:after="0"/>
              <w:jc w:val="center"/>
              <w:rPr>
                <w:b/>
                <w:sz w:val="24"/>
                <w:szCs w:val="24"/>
              </w:rPr>
            </w:pPr>
            <w:r w:rsidRPr="002C7B9D">
              <w:rPr>
                <w:b/>
                <w:sz w:val="24"/>
                <w:szCs w:val="24"/>
              </w:rPr>
              <w:t>Argument Component</w:t>
            </w:r>
          </w:p>
        </w:tc>
        <w:tc>
          <w:tcPr>
            <w:tcW w:w="3629" w:type="dxa"/>
            <w:shd w:val="clear" w:color="auto" w:fill="BFBFBF" w:themeFill="background1" w:themeFillShade="BF"/>
          </w:tcPr>
          <w:p w:rsidR="00D531D1" w:rsidRPr="002C7B9D" w:rsidRDefault="00D531D1" w:rsidP="00482A96">
            <w:pPr>
              <w:spacing w:after="0"/>
              <w:jc w:val="center"/>
              <w:rPr>
                <w:b/>
                <w:sz w:val="24"/>
                <w:szCs w:val="24"/>
              </w:rPr>
            </w:pPr>
            <w:r w:rsidRPr="002C7B9D">
              <w:rPr>
                <w:b/>
                <w:sz w:val="24"/>
                <w:szCs w:val="24"/>
              </w:rPr>
              <w:t>Description</w:t>
            </w:r>
          </w:p>
        </w:tc>
        <w:tc>
          <w:tcPr>
            <w:tcW w:w="3510" w:type="dxa"/>
            <w:shd w:val="clear" w:color="auto" w:fill="BFBFBF" w:themeFill="background1" w:themeFillShade="BF"/>
          </w:tcPr>
          <w:p w:rsidR="00D531D1" w:rsidRPr="002C7B9D" w:rsidRDefault="00D531D1" w:rsidP="00482A96">
            <w:pPr>
              <w:spacing w:after="0"/>
              <w:jc w:val="center"/>
              <w:rPr>
                <w:b/>
                <w:sz w:val="24"/>
                <w:szCs w:val="24"/>
              </w:rPr>
            </w:pPr>
            <w:r w:rsidRPr="002C7B9D">
              <w:rPr>
                <w:b/>
                <w:sz w:val="24"/>
                <w:szCs w:val="24"/>
              </w:rPr>
              <w:t>Strategies and Considerations</w:t>
            </w:r>
          </w:p>
        </w:tc>
      </w:tr>
      <w:tr w:rsidR="00D531D1" w:rsidRPr="00D531D1" w:rsidTr="00482A96">
        <w:trPr>
          <w:trHeight w:val="2418"/>
        </w:trPr>
        <w:tc>
          <w:tcPr>
            <w:tcW w:w="3661" w:type="dxa"/>
          </w:tcPr>
          <w:p w:rsidR="00D531D1" w:rsidRPr="002C7B9D" w:rsidRDefault="002C7B9D" w:rsidP="00482A96">
            <w:pPr>
              <w:spacing w:after="0"/>
              <w:rPr>
                <w:b/>
              </w:rPr>
            </w:pPr>
            <w:r w:rsidRPr="002C7B9D">
              <w:rPr>
                <w:b/>
              </w:rPr>
              <w:t xml:space="preserve">1. </w:t>
            </w:r>
            <w:r w:rsidR="00D531D1" w:rsidRPr="002C7B9D">
              <w:rPr>
                <w:b/>
              </w:rPr>
              <w:t>ESTABLISHING CONTEXT</w:t>
            </w:r>
          </w:p>
          <w:p w:rsidR="00D531D1" w:rsidRPr="002C7B9D" w:rsidRDefault="002C7B9D" w:rsidP="00482A96">
            <w:pPr>
              <w:spacing w:after="0"/>
              <w:jc w:val="center"/>
            </w:pPr>
            <w:r w:rsidRPr="002C7B9D">
              <w:rPr>
                <w:noProof/>
              </w:rPr>
              <w:drawing>
                <wp:inline distT="0" distB="0" distL="0" distR="0" wp14:anchorId="0AD13262" wp14:editId="304B7E35">
                  <wp:extent cx="1499616" cy="118228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14434" cy="1193963"/>
                          </a:xfrm>
                          <a:prstGeom prst="rect">
                            <a:avLst/>
                          </a:prstGeom>
                        </pic:spPr>
                      </pic:pic>
                    </a:graphicData>
                  </a:graphic>
                </wp:inline>
              </w:drawing>
            </w:r>
          </w:p>
          <w:p w:rsidR="00D531D1" w:rsidRPr="002C7B9D" w:rsidRDefault="002C7B9D" w:rsidP="00482A96">
            <w:pPr>
              <w:spacing w:after="0"/>
              <w:rPr>
                <w:b/>
              </w:rPr>
            </w:pPr>
            <w:r>
              <w:rPr>
                <w:b/>
              </w:rPr>
              <w:t>Where is my house on the map</w:t>
            </w:r>
            <w:r w:rsidR="00D531D1" w:rsidRPr="002C7B9D">
              <w:rPr>
                <w:b/>
              </w:rPr>
              <w:t>?</w:t>
            </w:r>
          </w:p>
        </w:tc>
        <w:tc>
          <w:tcPr>
            <w:tcW w:w="3629" w:type="dxa"/>
          </w:tcPr>
          <w:p w:rsidR="00D531D1" w:rsidRPr="002C7B9D" w:rsidRDefault="00D531D1" w:rsidP="00482A96">
            <w:pPr>
              <w:spacing w:after="0"/>
              <w:rPr>
                <w:sz w:val="20"/>
              </w:rPr>
            </w:pPr>
            <w:r w:rsidRPr="002C7B9D">
              <w:rPr>
                <w:sz w:val="20"/>
              </w:rPr>
              <w:t xml:space="preserve">When writers or speakers establish context, they “situate” or “position” an argument in a way that communicates </w:t>
            </w:r>
            <w:r w:rsidR="002C7B9D" w:rsidRPr="002C7B9D">
              <w:rPr>
                <w:sz w:val="20"/>
              </w:rPr>
              <w:t>where it fits in the larger conversation.</w:t>
            </w:r>
          </w:p>
          <w:p w:rsidR="00D531D1" w:rsidRPr="002C7B9D" w:rsidRDefault="00D531D1" w:rsidP="00482A96">
            <w:pPr>
              <w:spacing w:after="0"/>
              <w:rPr>
                <w:sz w:val="20"/>
              </w:rPr>
            </w:pPr>
            <w:r w:rsidRPr="002C7B9D">
              <w:rPr>
                <w:sz w:val="20"/>
              </w:rPr>
              <w:t>This section of an argument is often referred to as an introduction. ESTABLISHING CONTEXT is what an introduction should do.</w:t>
            </w:r>
          </w:p>
        </w:tc>
        <w:tc>
          <w:tcPr>
            <w:tcW w:w="3510" w:type="dxa"/>
          </w:tcPr>
          <w:p w:rsidR="00D531D1" w:rsidRPr="002C7B9D" w:rsidRDefault="00D531D1" w:rsidP="00482A96">
            <w:pPr>
              <w:spacing w:after="0"/>
              <w:rPr>
                <w:sz w:val="20"/>
              </w:rPr>
            </w:pPr>
            <w:r w:rsidRPr="002C7B9D">
              <w:rPr>
                <w:sz w:val="20"/>
              </w:rPr>
              <w:t>Ways that a topic might be “situated” or “contextualized”:</w:t>
            </w:r>
          </w:p>
          <w:p w:rsidR="00D531D1" w:rsidRPr="002C7B9D" w:rsidRDefault="00D531D1" w:rsidP="00482A96">
            <w:pPr>
              <w:pStyle w:val="ListParagraph"/>
              <w:numPr>
                <w:ilvl w:val="0"/>
                <w:numId w:val="3"/>
              </w:numPr>
              <w:spacing w:after="0"/>
              <w:rPr>
                <w:sz w:val="20"/>
              </w:rPr>
            </w:pPr>
            <w:r w:rsidRPr="002C7B9D">
              <w:rPr>
                <w:sz w:val="20"/>
              </w:rPr>
              <w:t xml:space="preserve">historically </w:t>
            </w:r>
          </w:p>
          <w:p w:rsidR="00D531D1" w:rsidRPr="002C7B9D" w:rsidRDefault="00D531D1" w:rsidP="00482A96">
            <w:pPr>
              <w:pStyle w:val="ListParagraph"/>
              <w:numPr>
                <w:ilvl w:val="0"/>
                <w:numId w:val="3"/>
              </w:numPr>
              <w:spacing w:after="0"/>
              <w:rPr>
                <w:sz w:val="20"/>
              </w:rPr>
            </w:pPr>
            <w:r w:rsidRPr="002C7B9D">
              <w:rPr>
                <w:sz w:val="20"/>
              </w:rPr>
              <w:t xml:space="preserve">socially </w:t>
            </w:r>
          </w:p>
          <w:p w:rsidR="00D531D1" w:rsidRPr="002C7B9D" w:rsidRDefault="00D531D1" w:rsidP="00482A96">
            <w:pPr>
              <w:pStyle w:val="ListParagraph"/>
              <w:numPr>
                <w:ilvl w:val="0"/>
                <w:numId w:val="3"/>
              </w:numPr>
              <w:spacing w:after="0"/>
              <w:rPr>
                <w:sz w:val="20"/>
              </w:rPr>
            </w:pPr>
            <w:r w:rsidRPr="002C7B9D">
              <w:rPr>
                <w:sz w:val="20"/>
              </w:rPr>
              <w:t xml:space="preserve">through defining or informative information </w:t>
            </w:r>
          </w:p>
          <w:p w:rsidR="00D531D1" w:rsidRPr="002C7B9D" w:rsidRDefault="002C7B9D" w:rsidP="00482A96">
            <w:pPr>
              <w:pStyle w:val="ListParagraph"/>
              <w:numPr>
                <w:ilvl w:val="0"/>
                <w:numId w:val="3"/>
              </w:numPr>
              <w:spacing w:after="0"/>
              <w:rPr>
                <w:sz w:val="20"/>
              </w:rPr>
            </w:pPr>
            <w:r w:rsidRPr="00482A96">
              <w:rPr>
                <w:sz w:val="20"/>
              </w:rPr>
              <w:t>sharing the scope of the problem.</w:t>
            </w:r>
          </w:p>
        </w:tc>
      </w:tr>
      <w:tr w:rsidR="00D531D1" w:rsidRPr="00D531D1" w:rsidTr="002C7B9D">
        <w:tc>
          <w:tcPr>
            <w:tcW w:w="3661" w:type="dxa"/>
          </w:tcPr>
          <w:p w:rsidR="00683131" w:rsidRPr="002C7B9D" w:rsidRDefault="002C7B9D" w:rsidP="002C7B9D">
            <w:pPr>
              <w:rPr>
                <w:b/>
              </w:rPr>
            </w:pPr>
            <w:r w:rsidRPr="002C7B9D">
              <w:rPr>
                <w:b/>
              </w:rPr>
              <w:t xml:space="preserve">2. </w:t>
            </w:r>
            <w:r w:rsidR="00683131" w:rsidRPr="002C7B9D">
              <w:rPr>
                <w:b/>
              </w:rPr>
              <w:t>Stating Your Thesis</w:t>
            </w:r>
          </w:p>
          <w:p w:rsidR="00683131" w:rsidRPr="002C7B9D" w:rsidRDefault="002C7B9D" w:rsidP="002C7B9D">
            <w:r w:rsidRPr="002C7B9D">
              <w:rPr>
                <w:noProof/>
              </w:rPr>
              <w:drawing>
                <wp:inline distT="0" distB="0" distL="0" distR="0" wp14:anchorId="1668B86C" wp14:editId="32DC5F18">
                  <wp:extent cx="2187575" cy="6927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7575" cy="692785"/>
                          </a:xfrm>
                          <a:prstGeom prst="rect">
                            <a:avLst/>
                          </a:prstGeom>
                        </pic:spPr>
                      </pic:pic>
                    </a:graphicData>
                  </a:graphic>
                </wp:inline>
              </w:drawing>
            </w:r>
          </w:p>
          <w:p w:rsidR="00D531D1" w:rsidRPr="002C7B9D" w:rsidRDefault="00683131" w:rsidP="002C7B9D">
            <w:pPr>
              <w:rPr>
                <w:b/>
              </w:rPr>
            </w:pPr>
            <w:r w:rsidRPr="002C7B9D">
              <w:rPr>
                <w:b/>
                <w:sz w:val="20"/>
              </w:rPr>
              <w:t xml:space="preserve">What is </w:t>
            </w:r>
            <w:r w:rsidR="002C7B9D" w:rsidRPr="002C7B9D">
              <w:rPr>
                <w:b/>
                <w:sz w:val="20"/>
              </w:rPr>
              <w:t>my purpose for building this house?</w:t>
            </w:r>
          </w:p>
        </w:tc>
        <w:tc>
          <w:tcPr>
            <w:tcW w:w="3629" w:type="dxa"/>
          </w:tcPr>
          <w:p w:rsidR="00683131" w:rsidRPr="002C7B9D" w:rsidRDefault="00683131" w:rsidP="002C7B9D">
            <w:pPr>
              <w:rPr>
                <w:sz w:val="20"/>
              </w:rPr>
            </w:pPr>
            <w:r w:rsidRPr="002C7B9D">
              <w:rPr>
                <w:sz w:val="20"/>
              </w:rPr>
              <w:t xml:space="preserve">After providing context for the subject, the writer/speaker states their purpose for the essay in a </w:t>
            </w:r>
            <w:r w:rsidRPr="002C7B9D">
              <w:rPr>
                <w:b/>
                <w:sz w:val="20"/>
              </w:rPr>
              <w:t>thesis statement</w:t>
            </w:r>
            <w:r w:rsidRPr="002C7B9D">
              <w:rPr>
                <w:sz w:val="20"/>
              </w:rPr>
              <w:t xml:space="preserve">. </w:t>
            </w:r>
          </w:p>
          <w:p w:rsidR="00D531D1" w:rsidRPr="002C7B9D" w:rsidRDefault="00683131" w:rsidP="002C7B9D">
            <w:pPr>
              <w:rPr>
                <w:sz w:val="20"/>
              </w:rPr>
            </w:pPr>
            <w:r w:rsidRPr="002C7B9D">
              <w:rPr>
                <w:sz w:val="20"/>
              </w:rPr>
              <w:t>Chances are, a lot of the writing instruction you have received in the past few years has emphasized the creation of thesis statements. There is a good reason for this. Your thesis clearly communicates  your purpose for writing or speaking.</w:t>
            </w:r>
          </w:p>
        </w:tc>
        <w:tc>
          <w:tcPr>
            <w:tcW w:w="3510" w:type="dxa"/>
          </w:tcPr>
          <w:p w:rsidR="00D531D1" w:rsidRPr="002C7B9D" w:rsidRDefault="00683131" w:rsidP="002C7B9D">
            <w:pPr>
              <w:rPr>
                <w:sz w:val="20"/>
              </w:rPr>
            </w:pPr>
            <w:r w:rsidRPr="002C7B9D">
              <w:rPr>
                <w:sz w:val="20"/>
              </w:rPr>
              <w:t>Sometimes an author introduces readers to their line of reasoning in their thesis statement</w:t>
            </w:r>
            <w:r w:rsidR="002C7B9D" w:rsidRPr="002C7B9D">
              <w:rPr>
                <w:sz w:val="20"/>
              </w:rPr>
              <w:t xml:space="preserve"> (closed thesis)</w:t>
            </w:r>
            <w:r w:rsidRPr="002C7B9D">
              <w:rPr>
                <w:sz w:val="20"/>
              </w:rPr>
              <w:t>, other times, the line of reasoning is presented as it is developed in the essay</w:t>
            </w:r>
            <w:r w:rsidR="002C7B9D" w:rsidRPr="002C7B9D">
              <w:rPr>
                <w:sz w:val="20"/>
              </w:rPr>
              <w:t xml:space="preserve"> (open thesis)</w:t>
            </w:r>
            <w:r w:rsidRPr="002C7B9D">
              <w:rPr>
                <w:sz w:val="20"/>
              </w:rPr>
              <w:t xml:space="preserve">. </w:t>
            </w:r>
          </w:p>
          <w:p w:rsidR="002C7B9D" w:rsidRPr="002C7B9D" w:rsidRDefault="002C7B9D" w:rsidP="002C7B9D">
            <w:pPr>
              <w:rPr>
                <w:sz w:val="20"/>
              </w:rPr>
            </w:pPr>
          </w:p>
          <w:p w:rsidR="002C7B9D" w:rsidRPr="002C7B9D" w:rsidRDefault="002C7B9D" w:rsidP="002C7B9D">
            <w:pPr>
              <w:rPr>
                <w:sz w:val="20"/>
              </w:rPr>
            </w:pPr>
          </w:p>
        </w:tc>
      </w:tr>
      <w:tr w:rsidR="00683131" w:rsidRPr="00D531D1" w:rsidTr="00482A96">
        <w:trPr>
          <w:trHeight w:val="2922"/>
        </w:trPr>
        <w:tc>
          <w:tcPr>
            <w:tcW w:w="3661" w:type="dxa"/>
          </w:tcPr>
          <w:p w:rsidR="00683131" w:rsidRPr="002C7B9D" w:rsidRDefault="002C7B9D" w:rsidP="002C7B9D">
            <w:pPr>
              <w:rPr>
                <w:rFonts w:ascii="Calibri" w:eastAsia="Calibri" w:hAnsi="Calibri" w:cs="Times New Roman"/>
                <w:b/>
              </w:rPr>
            </w:pPr>
            <w:r>
              <w:rPr>
                <w:rFonts w:ascii="Calibri" w:eastAsia="Calibri" w:hAnsi="Calibri" w:cs="Times New Roman"/>
                <w:b/>
              </w:rPr>
              <w:t xml:space="preserve">3. </w:t>
            </w:r>
            <w:r w:rsidR="00683131" w:rsidRPr="002C7B9D">
              <w:rPr>
                <w:rFonts w:ascii="Calibri" w:eastAsia="Calibri" w:hAnsi="Calibri" w:cs="Times New Roman"/>
                <w:b/>
              </w:rPr>
              <w:t>Developing a Line of Reasoning</w:t>
            </w:r>
          </w:p>
          <w:p w:rsidR="00683131" w:rsidRPr="002C7B9D" w:rsidRDefault="002C7B9D" w:rsidP="002C7B9D">
            <w:pPr>
              <w:rPr>
                <w:rFonts w:ascii="Calibri" w:eastAsia="Calibri" w:hAnsi="Calibri" w:cs="Times New Roman"/>
                <w:b/>
              </w:rPr>
            </w:pPr>
            <w:r w:rsidRPr="002C7B9D">
              <w:rPr>
                <w:noProof/>
              </w:rPr>
              <w:drawing>
                <wp:inline distT="0" distB="0" distL="0" distR="0" wp14:anchorId="6539CADE" wp14:editId="56373952">
                  <wp:extent cx="2187575" cy="3219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7575" cy="321945"/>
                          </a:xfrm>
                          <a:prstGeom prst="rect">
                            <a:avLst/>
                          </a:prstGeom>
                        </pic:spPr>
                      </pic:pic>
                    </a:graphicData>
                  </a:graphic>
                </wp:inline>
              </w:drawing>
            </w:r>
          </w:p>
          <w:p w:rsidR="00C064AF" w:rsidRPr="002C7B9D" w:rsidRDefault="00683131" w:rsidP="002C7B9D">
            <w:pPr>
              <w:rPr>
                <w:b/>
              </w:rPr>
            </w:pPr>
            <w:r w:rsidRPr="002C7B9D">
              <w:rPr>
                <w:rFonts w:ascii="Calibri" w:eastAsia="Calibri" w:hAnsi="Calibri" w:cs="Times New Roman"/>
                <w:b/>
              </w:rPr>
              <w:t xml:space="preserve">How </w:t>
            </w:r>
            <w:r w:rsidR="002C7B9D">
              <w:rPr>
                <w:rFonts w:ascii="Calibri" w:eastAsia="Calibri" w:hAnsi="Calibri" w:cs="Times New Roman"/>
                <w:b/>
              </w:rPr>
              <w:t>am I guiding my reader through my main points? (Think of it like a serious of stops along a route.  Make sure you order them correctly.)</w:t>
            </w:r>
          </w:p>
        </w:tc>
        <w:tc>
          <w:tcPr>
            <w:tcW w:w="3629" w:type="dxa"/>
          </w:tcPr>
          <w:p w:rsidR="00683131" w:rsidRPr="002C7B9D" w:rsidRDefault="00683131" w:rsidP="002C7B9D">
            <w:pPr>
              <w:rPr>
                <w:sz w:val="18"/>
              </w:rPr>
            </w:pPr>
            <w:r w:rsidRPr="002C7B9D">
              <w:rPr>
                <w:sz w:val="18"/>
              </w:rPr>
              <w:t xml:space="preserve">The line of reasoning in an argument refers to the arrangement of claims and evidence that leads to a conclusion. </w:t>
            </w:r>
          </w:p>
          <w:p w:rsidR="00683131" w:rsidRPr="002C7B9D" w:rsidRDefault="00683131" w:rsidP="002C7B9D">
            <w:pPr>
              <w:rPr>
                <w:sz w:val="18"/>
              </w:rPr>
            </w:pPr>
            <w:r w:rsidRPr="002C7B9D">
              <w:rPr>
                <w:sz w:val="18"/>
              </w:rPr>
              <w:t>Another way to think of line of reasoning:  the communication of a writer/speaker’s train of thought.</w:t>
            </w:r>
          </w:p>
          <w:p w:rsidR="00683131" w:rsidRPr="002C7B9D" w:rsidRDefault="00C064AF" w:rsidP="002C7B9D">
            <w:pPr>
              <w:rPr>
                <w:sz w:val="18"/>
              </w:rPr>
            </w:pPr>
            <w:r w:rsidRPr="002C7B9D">
              <w:rPr>
                <w:sz w:val="18"/>
              </w:rPr>
              <w:t>It is important to EVALUATE the line of reasoning in an argument: if an argument’s purpose/thesis</w:t>
            </w:r>
            <w:r w:rsidR="00482A96">
              <w:rPr>
                <w:sz w:val="18"/>
              </w:rPr>
              <w:t xml:space="preserve"> is not substantiated by a logical</w:t>
            </w:r>
            <w:r w:rsidRPr="002C7B9D">
              <w:rPr>
                <w:sz w:val="18"/>
              </w:rPr>
              <w:t xml:space="preserve"> line of reasoning, it is not a valid argument.</w:t>
            </w:r>
          </w:p>
        </w:tc>
        <w:tc>
          <w:tcPr>
            <w:tcW w:w="3510" w:type="dxa"/>
          </w:tcPr>
          <w:p w:rsidR="00C064AF" w:rsidRPr="002C7B9D" w:rsidRDefault="00C064AF" w:rsidP="002C7B9D">
            <w:pPr>
              <w:rPr>
                <w:sz w:val="18"/>
              </w:rPr>
            </w:pPr>
            <w:r w:rsidRPr="002C7B9D">
              <w:rPr>
                <w:sz w:val="18"/>
              </w:rPr>
              <w:t>WORDS THAT MIGHT SIGNAL A LINE OF REASONING WITHIN AN ARGUMENT:</w:t>
            </w:r>
          </w:p>
          <w:p w:rsidR="00683131" w:rsidRPr="002C7B9D" w:rsidRDefault="00C064AF" w:rsidP="002C7B9D">
            <w:pPr>
              <w:rPr>
                <w:sz w:val="18"/>
                <w:szCs w:val="20"/>
              </w:rPr>
            </w:pPr>
            <w:r w:rsidRPr="002C7B9D">
              <w:rPr>
                <w:sz w:val="18"/>
                <w:szCs w:val="20"/>
              </w:rPr>
              <w:t>Because, since, and then, besides, equally important, finally, further, furthermore, next, what's more, moreover, in addition, yet, on the other hand, however, nevertheless, on the contrary, by comparison, where, compared to, although, conversely, m</w:t>
            </w:r>
            <w:bookmarkStart w:id="0" w:name="_GoBack"/>
            <w:bookmarkEnd w:id="0"/>
            <w:r w:rsidRPr="002C7B9D">
              <w:rPr>
                <w:sz w:val="18"/>
                <w:szCs w:val="20"/>
              </w:rPr>
              <w:t>eanwhile, in contrast, although this may be true because, for, since, furthermore, moreover, in addition</w:t>
            </w:r>
          </w:p>
        </w:tc>
      </w:tr>
      <w:tr w:rsidR="00683131" w:rsidRPr="00D531D1" w:rsidTr="002C7B9D">
        <w:tc>
          <w:tcPr>
            <w:tcW w:w="3661" w:type="dxa"/>
          </w:tcPr>
          <w:p w:rsidR="00C064AF" w:rsidRPr="002C7B9D" w:rsidRDefault="00482A96" w:rsidP="002C7B9D">
            <w:pPr>
              <w:rPr>
                <w:b/>
                <w:sz w:val="18"/>
              </w:rPr>
            </w:pPr>
            <w:r>
              <w:rPr>
                <w:b/>
                <w:sz w:val="18"/>
              </w:rPr>
              <w:t xml:space="preserve">4. </w:t>
            </w:r>
            <w:r w:rsidR="00C064AF" w:rsidRPr="002C7B9D">
              <w:rPr>
                <w:b/>
                <w:sz w:val="18"/>
              </w:rPr>
              <w:t>Evidence</w:t>
            </w:r>
            <w:r>
              <w:rPr>
                <w:b/>
                <w:sz w:val="18"/>
              </w:rPr>
              <w:br/>
            </w: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152400</wp:posOffset>
                  </wp:positionV>
                  <wp:extent cx="989965" cy="1120775"/>
                  <wp:effectExtent l="0" t="0" r="63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9965" cy="1120775"/>
                          </a:xfrm>
                          <a:prstGeom prst="rect">
                            <a:avLst/>
                          </a:prstGeom>
                        </pic:spPr>
                      </pic:pic>
                    </a:graphicData>
                  </a:graphic>
                  <wp14:sizeRelH relativeFrom="page">
                    <wp14:pctWidth>0</wp14:pctWidth>
                  </wp14:sizeRelH>
                  <wp14:sizeRelV relativeFrom="page">
                    <wp14:pctHeight>0</wp14:pctHeight>
                  </wp14:sizeRelV>
                </wp:anchor>
              </w:drawing>
            </w:r>
          </w:p>
          <w:p w:rsidR="00C064AF" w:rsidRPr="002C7B9D" w:rsidRDefault="00482A96" w:rsidP="00482A96">
            <w:pPr>
              <w:rPr>
                <w:b/>
                <w:sz w:val="18"/>
              </w:rPr>
            </w:pPr>
            <w:r>
              <w:rPr>
                <w:b/>
                <w:sz w:val="18"/>
              </w:rPr>
              <w:t>What is supporting my claims/house?</w:t>
            </w:r>
          </w:p>
        </w:tc>
        <w:tc>
          <w:tcPr>
            <w:tcW w:w="3629" w:type="dxa"/>
          </w:tcPr>
          <w:p w:rsidR="00683131" w:rsidRPr="00482A96" w:rsidRDefault="00482A96" w:rsidP="00482A96">
            <w:pPr>
              <w:rPr>
                <w:sz w:val="20"/>
              </w:rPr>
            </w:pPr>
            <w:r w:rsidRPr="00482A96">
              <w:rPr>
                <w:sz w:val="20"/>
              </w:rPr>
              <w:t>Each claim in a</w:t>
            </w:r>
            <w:r w:rsidR="00C064AF" w:rsidRPr="00482A96">
              <w:rPr>
                <w:sz w:val="20"/>
              </w:rPr>
              <w:t xml:space="preserve">n argument’s line of reasoning must be backed by credible evidence from other sources. </w:t>
            </w:r>
          </w:p>
        </w:tc>
        <w:tc>
          <w:tcPr>
            <w:tcW w:w="3510" w:type="dxa"/>
          </w:tcPr>
          <w:p w:rsidR="00C064AF" w:rsidRPr="00482A96" w:rsidRDefault="00C064AF" w:rsidP="002C7B9D">
            <w:pPr>
              <w:rPr>
                <w:b/>
                <w:sz w:val="20"/>
              </w:rPr>
            </w:pPr>
            <w:r w:rsidRPr="00482A96">
              <w:rPr>
                <w:b/>
                <w:sz w:val="20"/>
              </w:rPr>
              <w:t>VERBS THAT INTRODUCE EVIDENCE:</w:t>
            </w:r>
          </w:p>
          <w:p w:rsidR="00683131" w:rsidRPr="00482A96" w:rsidRDefault="00C064AF" w:rsidP="002C7B9D">
            <w:pPr>
              <w:rPr>
                <w:b/>
                <w:sz w:val="20"/>
              </w:rPr>
            </w:pPr>
            <w:r w:rsidRPr="00482A96">
              <w:rPr>
                <w:b/>
                <w:sz w:val="20"/>
              </w:rPr>
              <w:t xml:space="preserve">states, asserts, claims, agrees, concurs, disputes, </w:t>
            </w:r>
          </w:p>
        </w:tc>
      </w:tr>
      <w:tr w:rsidR="00683131" w:rsidRPr="00D531D1" w:rsidTr="00482A96">
        <w:trPr>
          <w:trHeight w:val="2292"/>
        </w:trPr>
        <w:tc>
          <w:tcPr>
            <w:tcW w:w="3661" w:type="dxa"/>
          </w:tcPr>
          <w:p w:rsidR="00C064AF" w:rsidRPr="00482A96" w:rsidRDefault="00482A96" w:rsidP="002C7B9D">
            <w:pPr>
              <w:rPr>
                <w:sz w:val="16"/>
              </w:rPr>
            </w:pPr>
            <w:r w:rsidRPr="002C7B9D">
              <w:rPr>
                <w:noProof/>
              </w:rPr>
              <w:drawing>
                <wp:anchor distT="0" distB="0" distL="114300" distR="114300" simplePos="0" relativeHeight="251659264" behindDoc="0" locked="0" layoutInCell="1" allowOverlap="1" wp14:anchorId="349C2CAF" wp14:editId="666B116F">
                  <wp:simplePos x="0" y="0"/>
                  <wp:positionH relativeFrom="column">
                    <wp:posOffset>-64770</wp:posOffset>
                  </wp:positionH>
                  <wp:positionV relativeFrom="paragraph">
                    <wp:posOffset>177026</wp:posOffset>
                  </wp:positionV>
                  <wp:extent cx="1499235" cy="1181735"/>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235" cy="1181735"/>
                          </a:xfrm>
                          <a:prstGeom prst="rect">
                            <a:avLst/>
                          </a:prstGeom>
                        </pic:spPr>
                      </pic:pic>
                    </a:graphicData>
                  </a:graphic>
                  <wp14:sizeRelH relativeFrom="page">
                    <wp14:pctWidth>0</wp14:pctWidth>
                  </wp14:sizeRelH>
                  <wp14:sizeRelV relativeFrom="page">
                    <wp14:pctHeight>0</wp14:pctHeight>
                  </wp14:sizeRelV>
                </wp:anchor>
              </w:drawing>
            </w:r>
            <w:r>
              <w:rPr>
                <w:b/>
                <w:sz w:val="18"/>
              </w:rPr>
              <w:t xml:space="preserve">5. </w:t>
            </w:r>
            <w:r w:rsidR="00C064AF" w:rsidRPr="002C7B9D">
              <w:rPr>
                <w:b/>
                <w:sz w:val="18"/>
              </w:rPr>
              <w:t>Significance</w:t>
            </w:r>
          </w:p>
          <w:p w:rsidR="00683131" w:rsidRPr="002C7B9D" w:rsidRDefault="00C064AF" w:rsidP="002C7B9D">
            <w:pPr>
              <w:rPr>
                <w:b/>
                <w:sz w:val="18"/>
              </w:rPr>
            </w:pPr>
            <w:r w:rsidRPr="00482A96">
              <w:rPr>
                <w:sz w:val="16"/>
              </w:rPr>
              <w:t>Why does this argument deserve to be part of a scholarly conversation?</w:t>
            </w:r>
          </w:p>
        </w:tc>
        <w:tc>
          <w:tcPr>
            <w:tcW w:w="3629" w:type="dxa"/>
          </w:tcPr>
          <w:p w:rsidR="00683131" w:rsidRPr="00482A96" w:rsidRDefault="00C064AF" w:rsidP="002C7B9D">
            <w:pPr>
              <w:rPr>
                <w:sz w:val="20"/>
              </w:rPr>
            </w:pPr>
            <w:r w:rsidRPr="00482A96">
              <w:rPr>
                <w:sz w:val="20"/>
              </w:rPr>
              <w:t>Good</w:t>
            </w:r>
            <w:r w:rsidR="00482A96" w:rsidRPr="00482A96">
              <w:rPr>
                <w:sz w:val="20"/>
              </w:rPr>
              <w:t xml:space="preserve"> arguments end with a concluding section</w:t>
            </w:r>
            <w:r w:rsidRPr="00482A96">
              <w:rPr>
                <w:sz w:val="20"/>
              </w:rPr>
              <w:t xml:space="preserve"> that articulates the important way the argument has contributed to a scholarly dialogue. </w:t>
            </w:r>
          </w:p>
        </w:tc>
        <w:tc>
          <w:tcPr>
            <w:tcW w:w="3510" w:type="dxa"/>
          </w:tcPr>
          <w:p w:rsidR="00683131" w:rsidRPr="00482A96" w:rsidRDefault="00C064AF" w:rsidP="002C7B9D">
            <w:pPr>
              <w:rPr>
                <w:sz w:val="20"/>
              </w:rPr>
            </w:pPr>
            <w:r w:rsidRPr="00482A96">
              <w:rPr>
                <w:sz w:val="20"/>
              </w:rPr>
              <w:t xml:space="preserve">This often takes the form of offering a solution or asking readers to </w:t>
            </w:r>
            <w:r w:rsidR="00380274" w:rsidRPr="00482A96">
              <w:rPr>
                <w:sz w:val="20"/>
              </w:rPr>
              <w:t>take actions that will prompt positive change toward a solution.</w:t>
            </w:r>
          </w:p>
        </w:tc>
      </w:tr>
    </w:tbl>
    <w:p w:rsidR="009915B6" w:rsidRDefault="009915B6"/>
    <w:sectPr w:rsidR="009915B6" w:rsidSect="002C7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1A1D"/>
    <w:multiLevelType w:val="hybridMultilevel"/>
    <w:tmpl w:val="E466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54B8E"/>
    <w:multiLevelType w:val="hybridMultilevel"/>
    <w:tmpl w:val="A76A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93BBC"/>
    <w:multiLevelType w:val="hybridMultilevel"/>
    <w:tmpl w:val="F9E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D1"/>
    <w:rsid w:val="002C7B9D"/>
    <w:rsid w:val="00380274"/>
    <w:rsid w:val="00482A96"/>
    <w:rsid w:val="00683131"/>
    <w:rsid w:val="009915B6"/>
    <w:rsid w:val="00C064AF"/>
    <w:rsid w:val="00D5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9E55"/>
  <w15:chartTrackingRefBased/>
  <w15:docId w15:val="{B7453AD4-6DDD-4FBA-94DB-2DB9B026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Melinda</dc:creator>
  <cp:keywords/>
  <dc:description/>
  <cp:lastModifiedBy>Galusha, Justin</cp:lastModifiedBy>
  <cp:revision>2</cp:revision>
  <dcterms:created xsi:type="dcterms:W3CDTF">2019-09-09T13:52:00Z</dcterms:created>
  <dcterms:modified xsi:type="dcterms:W3CDTF">2019-09-09T13:52:00Z</dcterms:modified>
</cp:coreProperties>
</file>